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696"/>
        <w:gridCol w:w="5245"/>
        <w:gridCol w:w="2089"/>
      </w:tblGrid>
      <w:tr w:rsidR="008F386F" w:rsidRPr="003F2253" w14:paraId="05E0D0F7" w14:textId="77777777" w:rsidTr="008F386F">
        <w:trPr>
          <w:trHeight w:val="530"/>
        </w:trPr>
        <w:tc>
          <w:tcPr>
            <w:tcW w:w="1696" w:type="dxa"/>
            <w:vMerge w:val="restart"/>
            <w:vAlign w:val="center"/>
          </w:tcPr>
          <w:p w14:paraId="01E5C21E" w14:textId="77777777" w:rsidR="008F386F" w:rsidRPr="003F2253" w:rsidRDefault="008F386F" w:rsidP="00310F6B">
            <w:pPr>
              <w:pStyle w:val="En-tte"/>
              <w:jc w:val="center"/>
              <w:rPr>
                <w:i/>
              </w:rPr>
            </w:pPr>
            <w:bookmarkStart w:id="0" w:name="_GoBack"/>
            <w:bookmarkEnd w:id="0"/>
            <w:r w:rsidRPr="003F2253">
              <w:rPr>
                <w:i/>
                <w:color w:val="808080" w:themeColor="background1" w:themeShade="80"/>
              </w:rPr>
              <w:t>Logo de l’établissement</w:t>
            </w:r>
          </w:p>
        </w:tc>
        <w:tc>
          <w:tcPr>
            <w:tcW w:w="5245" w:type="dxa"/>
            <w:vAlign w:val="center"/>
          </w:tcPr>
          <w:p w14:paraId="6654AC13" w14:textId="77777777" w:rsidR="008F386F" w:rsidRPr="008F386F" w:rsidRDefault="00786B16" w:rsidP="00310F6B">
            <w:pPr>
              <w:pStyle w:val="En-tte"/>
              <w:jc w:val="center"/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Fiche de fonction</w:t>
            </w:r>
            <w:r w:rsidR="008F386F" w:rsidRPr="008F386F">
              <w:rPr>
                <w:color w:val="2E74B5" w:themeColor="accent1" w:themeShade="BF"/>
                <w:sz w:val="24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595A3111" w14:textId="77777777" w:rsidR="008F386F" w:rsidRDefault="008F386F" w:rsidP="00310F6B">
            <w:pPr>
              <w:pStyle w:val="En-tte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Date de création :</w:t>
            </w:r>
          </w:p>
          <w:p w14:paraId="741933B0" w14:textId="77777777" w:rsidR="008F386F" w:rsidRPr="003F2253" w:rsidRDefault="008F386F" w:rsidP="00310F6B">
            <w:pPr>
              <w:pStyle w:val="En-tte"/>
              <w:jc w:val="center"/>
              <w:rPr>
                <w:i/>
                <w:color w:val="808080" w:themeColor="background1" w:themeShade="80"/>
              </w:rPr>
            </w:pPr>
          </w:p>
        </w:tc>
      </w:tr>
      <w:tr w:rsidR="008F386F" w:rsidRPr="003F2253" w14:paraId="072BDC66" w14:textId="77777777" w:rsidTr="008F386F">
        <w:trPr>
          <w:trHeight w:val="530"/>
        </w:trPr>
        <w:tc>
          <w:tcPr>
            <w:tcW w:w="1696" w:type="dxa"/>
            <w:vMerge/>
            <w:vAlign w:val="center"/>
          </w:tcPr>
          <w:p w14:paraId="1CBD481C" w14:textId="77777777" w:rsidR="008F386F" w:rsidRPr="003F2253" w:rsidRDefault="008F386F" w:rsidP="00310F6B">
            <w:pPr>
              <w:pStyle w:val="En-tte"/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5245" w:type="dxa"/>
            <w:vAlign w:val="center"/>
          </w:tcPr>
          <w:p w14:paraId="24840C60" w14:textId="768A0DCC" w:rsidR="008F386F" w:rsidRPr="008F386F" w:rsidRDefault="008F386F" w:rsidP="00786B16">
            <w:pPr>
              <w:pStyle w:val="En-tte"/>
              <w:jc w:val="center"/>
              <w:rPr>
                <w:color w:val="2E74B5" w:themeColor="accent1" w:themeShade="BF"/>
                <w:sz w:val="24"/>
              </w:rPr>
            </w:pPr>
            <w:r w:rsidRPr="008F386F">
              <w:rPr>
                <w:color w:val="2E74B5" w:themeColor="accent1" w:themeShade="BF"/>
                <w:sz w:val="24"/>
              </w:rPr>
              <w:t>« </w:t>
            </w:r>
            <w:r w:rsidR="00786B16">
              <w:rPr>
                <w:color w:val="2E74B5" w:themeColor="accent1" w:themeShade="BF"/>
                <w:sz w:val="24"/>
              </w:rPr>
              <w:t>Référent</w:t>
            </w:r>
            <w:r w:rsidRPr="008F386F">
              <w:rPr>
                <w:color w:val="2E74B5" w:themeColor="accent1" w:themeShade="BF"/>
                <w:sz w:val="24"/>
              </w:rPr>
              <w:t xml:space="preserve"> </w:t>
            </w:r>
            <w:r w:rsidR="00A553B6">
              <w:rPr>
                <w:color w:val="2E74B5" w:themeColor="accent1" w:themeShade="BF"/>
                <w:sz w:val="24"/>
              </w:rPr>
              <w:t>Prise en charge médicamenteuse</w:t>
            </w:r>
            <w:r w:rsidR="00A553B6" w:rsidRPr="008F386F">
              <w:rPr>
                <w:color w:val="2E74B5" w:themeColor="accent1" w:themeShade="BF"/>
                <w:sz w:val="24"/>
              </w:rPr>
              <w:t> </w:t>
            </w:r>
            <w:r w:rsidRPr="008F386F">
              <w:rPr>
                <w:color w:val="2E74B5" w:themeColor="accent1" w:themeShade="BF"/>
                <w:sz w:val="24"/>
              </w:rPr>
              <w:t>»</w:t>
            </w:r>
          </w:p>
        </w:tc>
        <w:tc>
          <w:tcPr>
            <w:tcW w:w="2089" w:type="dxa"/>
            <w:vAlign w:val="center"/>
          </w:tcPr>
          <w:p w14:paraId="78DB8D2C" w14:textId="77777777" w:rsidR="008F386F" w:rsidRDefault="008F386F" w:rsidP="00310F6B">
            <w:pPr>
              <w:pStyle w:val="En-tte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Date de mise à jour :</w:t>
            </w:r>
          </w:p>
          <w:p w14:paraId="19C3CA12" w14:textId="77777777" w:rsidR="008F386F" w:rsidRDefault="008F386F" w:rsidP="00310F6B">
            <w:pPr>
              <w:pStyle w:val="En-tte"/>
              <w:jc w:val="center"/>
              <w:rPr>
                <w:i/>
                <w:color w:val="808080" w:themeColor="background1" w:themeShade="80"/>
              </w:rPr>
            </w:pPr>
          </w:p>
        </w:tc>
      </w:tr>
    </w:tbl>
    <w:p w14:paraId="38B2EFF3" w14:textId="77777777" w:rsidR="008F386F" w:rsidRDefault="008F386F"/>
    <w:p w14:paraId="43AC0E46" w14:textId="77777777" w:rsidR="00946DF0" w:rsidRDefault="00946DF0"/>
    <w:p w14:paraId="3AAC7AD5" w14:textId="77777777" w:rsidR="009F7F34" w:rsidRDefault="00786B16" w:rsidP="008F386F">
      <w:pPr>
        <w:pStyle w:val="Titre1"/>
        <w:jc w:val="both"/>
      </w:pPr>
      <w:r>
        <w:t>Rôle et fonction</w:t>
      </w:r>
    </w:p>
    <w:p w14:paraId="05F10A56" w14:textId="5B8C2692" w:rsidR="00786B16" w:rsidRPr="006172F3" w:rsidRDefault="00786B16" w:rsidP="006172F3">
      <w:pPr>
        <w:jc w:val="both"/>
        <w:rPr>
          <w:i/>
        </w:rPr>
      </w:pPr>
      <w:r>
        <w:t xml:space="preserve">Le </w:t>
      </w:r>
      <w:r>
        <w:rPr>
          <w:b/>
        </w:rPr>
        <w:t>R</w:t>
      </w:r>
      <w:r w:rsidRPr="009F7F34">
        <w:rPr>
          <w:b/>
        </w:rPr>
        <w:t xml:space="preserve">éférent </w:t>
      </w:r>
      <w:r w:rsidR="00A553B6">
        <w:rPr>
          <w:b/>
        </w:rPr>
        <w:t>Prise En Charge Médicamenteuse</w:t>
      </w:r>
      <w:r w:rsidR="00946DF0">
        <w:t xml:space="preserve"> (</w:t>
      </w:r>
      <w:r w:rsidR="00A553B6">
        <w:t>PECM</w:t>
      </w:r>
      <w:r w:rsidR="00946DF0">
        <w:t xml:space="preserve">) est un membre du </w:t>
      </w:r>
      <w:r w:rsidR="00A553B6">
        <w:t>Comité Prise En Charge Médicamenteuse</w:t>
      </w:r>
      <w:r w:rsidR="00D9793D">
        <w:t xml:space="preserve"> </w:t>
      </w:r>
      <w:r w:rsidR="00796300" w:rsidRPr="009F7F34">
        <w:rPr>
          <w:i/>
        </w:rPr>
        <w:t xml:space="preserve">(cf </w:t>
      </w:r>
      <w:r w:rsidR="00796300">
        <w:rPr>
          <w:i/>
        </w:rPr>
        <w:t xml:space="preserve">charte </w:t>
      </w:r>
      <w:r w:rsidR="00796300" w:rsidRPr="009F7F34">
        <w:rPr>
          <w:i/>
        </w:rPr>
        <w:t>de fonction</w:t>
      </w:r>
      <w:r w:rsidR="00946DF0">
        <w:rPr>
          <w:i/>
        </w:rPr>
        <w:t>nement du C</w:t>
      </w:r>
      <w:r w:rsidR="006172F3">
        <w:rPr>
          <w:i/>
        </w:rPr>
        <w:t xml:space="preserve">omité </w:t>
      </w:r>
      <w:r w:rsidR="00A553B6">
        <w:rPr>
          <w:i/>
        </w:rPr>
        <w:t>PEC</w:t>
      </w:r>
      <w:r w:rsidR="00796300" w:rsidRPr="009F7F34">
        <w:rPr>
          <w:i/>
        </w:rPr>
        <w:t>M)</w:t>
      </w:r>
      <w:r w:rsidR="00D9793D">
        <w:rPr>
          <w:i/>
        </w:rPr>
        <w:t>.</w:t>
      </w:r>
    </w:p>
    <w:p w14:paraId="0B262743" w14:textId="77777777" w:rsidR="00CB1FAF" w:rsidRDefault="00786B16" w:rsidP="006172F3">
      <w:pPr>
        <w:jc w:val="both"/>
      </w:pPr>
      <w:r>
        <w:t>Il est le Référent au sein de l’établissement des actions visant à améliorer la prise en charge médicamenteuse des résidents.</w:t>
      </w:r>
    </w:p>
    <w:p w14:paraId="51BCFAA6" w14:textId="5BDAB767" w:rsidR="005A6AC0" w:rsidRDefault="00CB1FAF" w:rsidP="008F386F">
      <w:pPr>
        <w:jc w:val="both"/>
        <w:rPr>
          <w:color w:val="2E74B5" w:themeColor="accent1" w:themeShade="BF"/>
        </w:rPr>
      </w:pPr>
      <w:r>
        <w:t>Statut </w:t>
      </w:r>
      <w:r w:rsidR="005A6AC0">
        <w:t xml:space="preserve">professionnel </w:t>
      </w:r>
      <w:r>
        <w:t>:</w:t>
      </w:r>
      <w:r w:rsidR="005A6AC0">
        <w:t xml:space="preserve"> </w:t>
      </w:r>
      <w:r w:rsidR="005A6AC0" w:rsidRPr="005A6AC0">
        <w:rPr>
          <w:color w:val="2E74B5" w:themeColor="accent1" w:themeShade="BF"/>
        </w:rPr>
        <w:t>à préciser</w:t>
      </w:r>
      <w:r w:rsidRPr="005A6AC0">
        <w:rPr>
          <w:color w:val="2E74B5" w:themeColor="accent1" w:themeShade="BF"/>
        </w:rPr>
        <w:t xml:space="preserve"> </w:t>
      </w:r>
      <w:r w:rsidR="005A6AC0" w:rsidRPr="005A6AC0">
        <w:rPr>
          <w:color w:val="2E74B5" w:themeColor="accent1" w:themeShade="BF"/>
        </w:rPr>
        <w:t>selon les ressources de l’établissement (pharmacien,</w:t>
      </w:r>
      <w:r w:rsidR="00A553B6">
        <w:rPr>
          <w:color w:val="2E74B5" w:themeColor="accent1" w:themeShade="BF"/>
        </w:rPr>
        <w:t xml:space="preserve"> </w:t>
      </w:r>
      <w:r w:rsidR="00A553B6" w:rsidRPr="005A6AC0">
        <w:rPr>
          <w:color w:val="2E74B5" w:themeColor="accent1" w:themeShade="BF"/>
        </w:rPr>
        <w:t xml:space="preserve">IDE(C), </w:t>
      </w:r>
      <w:r w:rsidR="005A6AC0" w:rsidRPr="005A6AC0">
        <w:rPr>
          <w:color w:val="2E74B5" w:themeColor="accent1" w:themeShade="BF"/>
        </w:rPr>
        <w:t xml:space="preserve"> médecin (coordonnateur))</w:t>
      </w:r>
      <w:r w:rsidR="00A553B6">
        <w:rPr>
          <w:color w:val="2E74B5" w:themeColor="accent1" w:themeShade="BF"/>
        </w:rPr>
        <w:t>, d</w:t>
      </w:r>
      <w:r w:rsidR="001266FD">
        <w:rPr>
          <w:color w:val="2E74B5" w:themeColor="accent1" w:themeShade="BF"/>
        </w:rPr>
        <w:t xml:space="preserve">e préférence un infirmier impliqué sur le terrain. </w:t>
      </w:r>
    </w:p>
    <w:p w14:paraId="59E88CD1" w14:textId="77777777" w:rsidR="00946DF0" w:rsidRDefault="00946DF0" w:rsidP="008F386F">
      <w:pPr>
        <w:jc w:val="both"/>
        <w:rPr>
          <w:color w:val="2E74B5" w:themeColor="accent1" w:themeShade="BF"/>
        </w:rPr>
      </w:pPr>
    </w:p>
    <w:p w14:paraId="496F17F3" w14:textId="77777777" w:rsidR="00946DF0" w:rsidRPr="00036ACC" w:rsidRDefault="00946DF0" w:rsidP="008F386F">
      <w:pPr>
        <w:jc w:val="both"/>
        <w:rPr>
          <w:color w:val="2E74B5" w:themeColor="accent1" w:themeShade="BF"/>
        </w:rPr>
      </w:pPr>
    </w:p>
    <w:p w14:paraId="45F69FF1" w14:textId="77777777" w:rsidR="009F7F34" w:rsidRDefault="00796300" w:rsidP="006172F3">
      <w:pPr>
        <w:pStyle w:val="Titre1"/>
        <w:jc w:val="both"/>
      </w:pPr>
      <w:r>
        <w:t>Missions principales</w:t>
      </w:r>
    </w:p>
    <w:p w14:paraId="2162B226" w14:textId="6BED6FC5" w:rsidR="006172F3" w:rsidRPr="006172F3" w:rsidRDefault="00CB1FAF" w:rsidP="006172F3">
      <w:pPr>
        <w:jc w:val="both"/>
      </w:pPr>
      <w:r>
        <w:t>Les missions du R</w:t>
      </w:r>
      <w:r w:rsidR="006172F3">
        <w:t xml:space="preserve">éférent </w:t>
      </w:r>
      <w:r w:rsidR="00D9793D">
        <w:t>PECM</w:t>
      </w:r>
      <w:r w:rsidR="006172F3">
        <w:t xml:space="preserve"> sont les suivantes :</w:t>
      </w:r>
    </w:p>
    <w:p w14:paraId="124F396B" w14:textId="47A34E2D" w:rsidR="00CB1FAF" w:rsidRPr="00A633B8" w:rsidRDefault="00E41377" w:rsidP="006172F3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 w:rsidRPr="00A633B8">
        <w:t>Animation du C</w:t>
      </w:r>
      <w:r w:rsidR="00CB1FAF" w:rsidRPr="00A633B8">
        <w:t xml:space="preserve">omité </w:t>
      </w:r>
      <w:r w:rsidR="00A553B6">
        <w:t>PEC</w:t>
      </w:r>
      <w:r w:rsidR="00CB1FAF" w:rsidRPr="00A633B8">
        <w:t>M</w:t>
      </w:r>
      <w:r w:rsidRPr="00A633B8">
        <w:rPr>
          <w:color w:val="2E74B5" w:themeColor="accent1" w:themeShade="BF"/>
        </w:rPr>
        <w:t xml:space="preserve"> (selon les ressources de l’établissement : sauf si ce rôle est tenu par le médecin coordonnateur ou le pharmacien)</w:t>
      </w:r>
    </w:p>
    <w:p w14:paraId="045A8941" w14:textId="5A2089A9" w:rsidR="00796300" w:rsidRDefault="00796300" w:rsidP="00CB1FAF">
      <w:pPr>
        <w:pStyle w:val="Paragraphedeliste"/>
        <w:numPr>
          <w:ilvl w:val="1"/>
          <w:numId w:val="3"/>
        </w:numPr>
        <w:spacing w:after="160" w:line="259" w:lineRule="auto"/>
        <w:jc w:val="both"/>
      </w:pPr>
      <w:r>
        <w:t>Organiser</w:t>
      </w:r>
      <w:r w:rsidR="006172F3">
        <w:t xml:space="preserve"> et animer</w:t>
      </w:r>
      <w:r w:rsidR="00E41377">
        <w:t xml:space="preserve"> les réunions du C</w:t>
      </w:r>
      <w:r>
        <w:t xml:space="preserve">omité </w:t>
      </w:r>
      <w:r w:rsidR="00A553B6">
        <w:t>PEC</w:t>
      </w:r>
      <w:r>
        <w:t>M </w:t>
      </w:r>
    </w:p>
    <w:p w14:paraId="20502BC0" w14:textId="257FB2C1" w:rsidR="00796300" w:rsidRDefault="00796300" w:rsidP="00CB1FAF">
      <w:pPr>
        <w:pStyle w:val="Paragraphedeliste"/>
        <w:numPr>
          <w:ilvl w:val="1"/>
          <w:numId w:val="3"/>
        </w:numPr>
        <w:spacing w:after="160" w:line="259" w:lineRule="auto"/>
        <w:jc w:val="both"/>
      </w:pPr>
      <w:r>
        <w:t>A</w:t>
      </w:r>
      <w:r w:rsidR="006172F3">
        <w:t>ssurer l</w:t>
      </w:r>
      <w:r w:rsidR="00697B73">
        <w:t xml:space="preserve">a diffusion </w:t>
      </w:r>
      <w:r>
        <w:t>des documents de référence sur l</w:t>
      </w:r>
      <w:r w:rsidR="00A553B6">
        <w:t xml:space="preserve">a PECM </w:t>
      </w:r>
      <w:r w:rsidR="00D27F0D">
        <w:t xml:space="preserve">et des bonnes pratiques </w:t>
      </w:r>
      <w:r w:rsidR="00697B73">
        <w:t>auprès de l’ensemble des équipes soignantes</w:t>
      </w:r>
    </w:p>
    <w:p w14:paraId="3EAB33E0" w14:textId="794F4AB5" w:rsidR="00796300" w:rsidRDefault="006172F3" w:rsidP="00CB1FAF">
      <w:pPr>
        <w:pStyle w:val="Paragraphedeliste"/>
        <w:numPr>
          <w:ilvl w:val="1"/>
          <w:numId w:val="3"/>
        </w:numPr>
        <w:spacing w:after="160" w:line="259" w:lineRule="auto"/>
        <w:jc w:val="both"/>
      </w:pPr>
      <w:r>
        <w:t>Co-</w:t>
      </w:r>
      <w:r w:rsidR="00CB1FAF">
        <w:t>a</w:t>
      </w:r>
      <w:r>
        <w:t>nimer les</w:t>
      </w:r>
      <w:r w:rsidR="00A553B6">
        <w:t xml:space="preserve"> réunions d’information sur la PECM </w:t>
      </w:r>
      <w:r w:rsidR="00796300">
        <w:t>auprès d</w:t>
      </w:r>
      <w:r w:rsidR="00697B73">
        <w:t xml:space="preserve">e l’ensemble des équipes soignantes </w:t>
      </w:r>
      <w:r w:rsidR="00697B73" w:rsidRPr="00E41377">
        <w:rPr>
          <w:color w:val="2E74B5" w:themeColor="accent1" w:themeShade="BF"/>
        </w:rPr>
        <w:t>(selon les ressources de l’établissement : sauf si ce rôle est tenu par le médecin coordonnateur ou le pharmacien)</w:t>
      </w:r>
    </w:p>
    <w:p w14:paraId="48F1EB05" w14:textId="77777777" w:rsidR="00CB1FAF" w:rsidRDefault="00036ACC" w:rsidP="006172F3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Implication dans les</w:t>
      </w:r>
      <w:r w:rsidR="00E41377">
        <w:t xml:space="preserve"> actions d’amélioration de la prise en charge médicamenteuse</w:t>
      </w:r>
    </w:p>
    <w:p w14:paraId="03D20612" w14:textId="7414436A" w:rsidR="00697B73" w:rsidRDefault="00697B73" w:rsidP="00697B73">
      <w:pPr>
        <w:pStyle w:val="Paragraphedeliste"/>
        <w:numPr>
          <w:ilvl w:val="1"/>
          <w:numId w:val="3"/>
        </w:numPr>
        <w:spacing w:after="160" w:line="259" w:lineRule="auto"/>
        <w:jc w:val="both"/>
      </w:pPr>
      <w:r>
        <w:t xml:space="preserve">Participer à l’élaboration, à la mise à jour et à la diffusion des procédures en lien avec le </w:t>
      </w:r>
      <w:r w:rsidR="00946DF0">
        <w:t xml:space="preserve">Comité </w:t>
      </w:r>
      <w:r w:rsidR="00A553B6">
        <w:t>PECM</w:t>
      </w:r>
      <w:r w:rsidR="00280856">
        <w:t>, et du livret thérapeutique.</w:t>
      </w:r>
    </w:p>
    <w:p w14:paraId="2B3F9F8E" w14:textId="54301143" w:rsidR="00036ACC" w:rsidRDefault="00CB1FAF" w:rsidP="00036ACC">
      <w:pPr>
        <w:pStyle w:val="Paragraphedeliste"/>
        <w:numPr>
          <w:ilvl w:val="1"/>
          <w:numId w:val="3"/>
        </w:numPr>
        <w:spacing w:after="160" w:line="259" w:lineRule="auto"/>
        <w:jc w:val="both"/>
      </w:pPr>
      <w:r>
        <w:t>Recue</w:t>
      </w:r>
      <w:r w:rsidR="00036ACC">
        <w:t>illir et assurer le suivi d</w:t>
      </w:r>
      <w:r>
        <w:t>es difficultés rencontrées par les équipes au quotidien</w:t>
      </w:r>
      <w:r w:rsidR="00946DF0">
        <w:t xml:space="preserve"> en lien avec le Comité </w:t>
      </w:r>
      <w:r w:rsidR="00A553B6">
        <w:t>PECM</w:t>
      </w:r>
    </w:p>
    <w:p w14:paraId="42D8DB35" w14:textId="1CB6263B" w:rsidR="008F386F" w:rsidRPr="00280856" w:rsidRDefault="00036ACC" w:rsidP="006172F3">
      <w:pPr>
        <w:pStyle w:val="Paragraphedeliste"/>
        <w:numPr>
          <w:ilvl w:val="1"/>
          <w:numId w:val="3"/>
        </w:numPr>
        <w:spacing w:after="160" w:line="259" w:lineRule="auto"/>
        <w:jc w:val="both"/>
      </w:pPr>
      <w:r>
        <w:t xml:space="preserve">Participer à la politique de gestion des risques en lien avec </w:t>
      </w:r>
      <w:r w:rsidR="00A553B6">
        <w:t>la PECM</w:t>
      </w:r>
      <w:r w:rsidR="00796300">
        <w:t xml:space="preserve"> </w:t>
      </w:r>
      <w:r w:rsidRPr="00036ACC">
        <w:rPr>
          <w:i/>
        </w:rPr>
        <w:t xml:space="preserve">(exemples : analyse a priori, événements indésirables, autoévaluation </w:t>
      </w:r>
      <w:r w:rsidR="00A553B6">
        <w:rPr>
          <w:i/>
        </w:rPr>
        <w:t>de la PECM</w:t>
      </w:r>
      <w:r w:rsidRPr="00036ACC">
        <w:rPr>
          <w:i/>
        </w:rPr>
        <w:t>, etc.)</w:t>
      </w:r>
    </w:p>
    <w:p w14:paraId="26E6E17F" w14:textId="00FA3D06" w:rsidR="00280856" w:rsidRPr="00280856" w:rsidRDefault="00280856" w:rsidP="00280856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i/>
        </w:rPr>
      </w:pPr>
      <w:r>
        <w:t xml:space="preserve">Participation aux </w:t>
      </w:r>
      <w:r w:rsidRPr="00A633B8">
        <w:t xml:space="preserve">instances </w:t>
      </w:r>
      <w:r w:rsidRPr="00A633B8">
        <w:rPr>
          <w:i/>
        </w:rPr>
        <w:t>(exemples : Commission de Coordination Gériatrique, Comités de Gestion des Risques, conseil de la vie sociale, etc.)</w:t>
      </w:r>
    </w:p>
    <w:p w14:paraId="145E6B2E" w14:textId="1C814F27" w:rsidR="00B74965" w:rsidRDefault="00B74965" w:rsidP="00B74965">
      <w:pPr>
        <w:spacing w:after="160" w:line="259" w:lineRule="auto"/>
        <w:jc w:val="both"/>
      </w:pPr>
      <w:r w:rsidRPr="00B74965">
        <w:t xml:space="preserve">Remarque : En fonction des missions confiées au Référent </w:t>
      </w:r>
      <w:r w:rsidR="00A553B6">
        <w:t>PECM</w:t>
      </w:r>
      <w:r w:rsidRPr="00B74965">
        <w:t>, des formations spécifiques sont à prévoir.</w:t>
      </w:r>
    </w:p>
    <w:p w14:paraId="05427EE8" w14:textId="526BA6CE" w:rsidR="00036ACC" w:rsidRPr="00036ACC" w:rsidRDefault="00B74965" w:rsidP="00946DF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Les m</w:t>
      </w:r>
      <w:r w:rsidR="00CB1FAF" w:rsidRPr="00036ACC">
        <w:rPr>
          <w:i/>
          <w:color w:val="808080" w:themeColor="background1" w:themeShade="80"/>
        </w:rPr>
        <w:t xml:space="preserve">issions opérationnelles </w:t>
      </w:r>
      <w:r w:rsidR="00036ACC" w:rsidRPr="00036ACC">
        <w:rPr>
          <w:i/>
          <w:color w:val="808080" w:themeColor="background1" w:themeShade="80"/>
          <w:u w:val="single"/>
        </w:rPr>
        <w:t>risquant de déresponsabiliser les équipes</w:t>
      </w:r>
      <w:r w:rsidR="00036ACC" w:rsidRPr="00036ACC">
        <w:rPr>
          <w:i/>
          <w:color w:val="808080" w:themeColor="background1" w:themeShade="80"/>
        </w:rPr>
        <w:t xml:space="preserve"> </w:t>
      </w:r>
      <w:r w:rsidR="00CB1FAF" w:rsidRPr="00036ACC">
        <w:rPr>
          <w:i/>
          <w:color w:val="808080" w:themeColor="background1" w:themeShade="80"/>
        </w:rPr>
        <w:t>(ex</w:t>
      </w:r>
      <w:r w:rsidR="00036ACC" w:rsidRPr="00036ACC">
        <w:rPr>
          <w:i/>
          <w:color w:val="808080" w:themeColor="background1" w:themeShade="80"/>
        </w:rPr>
        <w:t>emple</w:t>
      </w:r>
      <w:r w:rsidR="00CB1FAF" w:rsidRPr="00036ACC">
        <w:rPr>
          <w:i/>
          <w:color w:val="808080" w:themeColor="background1" w:themeShade="80"/>
        </w:rPr>
        <w:t> : vérification de la conformité des livraisons</w:t>
      </w:r>
      <w:r w:rsidR="00036ACC" w:rsidRPr="00036ACC">
        <w:rPr>
          <w:i/>
          <w:color w:val="808080" w:themeColor="background1" w:themeShade="80"/>
        </w:rPr>
        <w:t>, vérification des prescriptions, etc.</w:t>
      </w:r>
      <w:r w:rsidR="00CB1FAF" w:rsidRPr="00036ACC">
        <w:rPr>
          <w:i/>
          <w:color w:val="808080" w:themeColor="background1" w:themeShade="80"/>
        </w:rPr>
        <w:t>)</w:t>
      </w:r>
      <w:r w:rsidR="002529D7">
        <w:rPr>
          <w:i/>
          <w:color w:val="808080" w:themeColor="background1" w:themeShade="80"/>
        </w:rPr>
        <w:t xml:space="preserve"> ne</w:t>
      </w:r>
      <w:r>
        <w:rPr>
          <w:i/>
          <w:color w:val="808080" w:themeColor="background1" w:themeShade="80"/>
        </w:rPr>
        <w:t xml:space="preserve"> doivent pas être intégrées au périmètre des missions</w:t>
      </w:r>
      <w:r w:rsidR="002529D7" w:rsidRPr="00036ACC">
        <w:rPr>
          <w:i/>
          <w:color w:val="808080" w:themeColor="background1" w:themeShade="80"/>
        </w:rPr>
        <w:t xml:space="preserve"> du Référent </w:t>
      </w:r>
      <w:r w:rsidR="00D9793D">
        <w:rPr>
          <w:i/>
          <w:color w:val="808080" w:themeColor="background1" w:themeShade="80"/>
        </w:rPr>
        <w:t>PECM</w:t>
      </w:r>
      <w:r w:rsidR="002529D7" w:rsidRPr="00036ACC">
        <w:rPr>
          <w:i/>
          <w:color w:val="808080" w:themeColor="background1" w:themeShade="80"/>
        </w:rPr>
        <w:t> </w:t>
      </w:r>
    </w:p>
    <w:p w14:paraId="630B50C9" w14:textId="77777777" w:rsidR="002B0D74" w:rsidRDefault="002B0D74" w:rsidP="002B0D74"/>
    <w:p w14:paraId="44272C4D" w14:textId="77777777" w:rsidR="00796300" w:rsidRDefault="00796300" w:rsidP="005A6AC0">
      <w:pPr>
        <w:pStyle w:val="Titre1"/>
        <w:jc w:val="both"/>
      </w:pPr>
      <w:r>
        <w:lastRenderedPageBreak/>
        <w:t xml:space="preserve">Position dans la structure </w:t>
      </w:r>
    </w:p>
    <w:p w14:paraId="2DDB546D" w14:textId="77777777" w:rsidR="00796300" w:rsidRDefault="00796300" w:rsidP="006172F3">
      <w:pPr>
        <w:jc w:val="both"/>
      </w:pPr>
      <w:r>
        <w:t>Liaison</w:t>
      </w:r>
      <w:r w:rsidR="002B0D74">
        <w:t>s</w:t>
      </w:r>
      <w:r>
        <w:t xml:space="preserve"> fonctionnelles</w:t>
      </w:r>
      <w:r w:rsidR="005A6AC0" w:rsidRPr="002529D7">
        <w:rPr>
          <w:color w:val="2E74B5" w:themeColor="accent1" w:themeShade="BF"/>
        </w:rPr>
        <w:t xml:space="preserve"> (selon son statut</w:t>
      </w:r>
      <w:r w:rsidR="002529D7">
        <w:rPr>
          <w:color w:val="2E74B5" w:themeColor="accent1" w:themeShade="BF"/>
        </w:rPr>
        <w:t xml:space="preserve"> professionnel</w:t>
      </w:r>
      <w:r w:rsidR="005A6AC0" w:rsidRPr="002529D7">
        <w:rPr>
          <w:color w:val="2E74B5" w:themeColor="accent1" w:themeShade="BF"/>
        </w:rPr>
        <w:t>)</w:t>
      </w:r>
      <w:r w:rsidRPr="002529D7">
        <w:rPr>
          <w:color w:val="2E74B5" w:themeColor="accent1" w:themeShade="BF"/>
        </w:rPr>
        <w:t> </w:t>
      </w:r>
      <w:r>
        <w:t>:</w:t>
      </w:r>
    </w:p>
    <w:p w14:paraId="524293E4" w14:textId="77777777" w:rsidR="002529D7" w:rsidRDefault="002529D7" w:rsidP="006172F3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>
        <w:t>Direction</w:t>
      </w:r>
    </w:p>
    <w:p w14:paraId="5F3077CE" w14:textId="7FC1FF0B" w:rsidR="00796300" w:rsidRDefault="00796300" w:rsidP="006172F3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>
        <w:t xml:space="preserve">Comité </w:t>
      </w:r>
      <w:r w:rsidR="00A553B6">
        <w:t>PECM</w:t>
      </w:r>
    </w:p>
    <w:p w14:paraId="6170FBD7" w14:textId="77777777" w:rsidR="00796300" w:rsidRDefault="00796300" w:rsidP="006172F3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>
        <w:t>Médecin coordonnateur</w:t>
      </w:r>
    </w:p>
    <w:p w14:paraId="467A576C" w14:textId="77777777" w:rsidR="005A6AC0" w:rsidRDefault="00796300" w:rsidP="006172F3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>
        <w:t>Pharmacien</w:t>
      </w:r>
    </w:p>
    <w:p w14:paraId="5E78AEC9" w14:textId="77777777" w:rsidR="00796300" w:rsidRDefault="005A6AC0" w:rsidP="006172F3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>
        <w:t>IDEC</w:t>
      </w:r>
      <w:r w:rsidR="00796300">
        <w:t xml:space="preserve"> </w:t>
      </w:r>
    </w:p>
    <w:p w14:paraId="56D64C14" w14:textId="77777777" w:rsidR="002B0D74" w:rsidRDefault="002B0D74" w:rsidP="006172F3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>
        <w:t>Equipes soignantes</w:t>
      </w:r>
    </w:p>
    <w:p w14:paraId="76318D27" w14:textId="77777777" w:rsidR="00063BA8" w:rsidRDefault="00063BA8" w:rsidP="006172F3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>
        <w:t>Médecins prescripteurs</w:t>
      </w:r>
    </w:p>
    <w:p w14:paraId="660114F7" w14:textId="77777777" w:rsidR="009F7F34" w:rsidRDefault="009F7F34" w:rsidP="006172F3">
      <w:pPr>
        <w:jc w:val="both"/>
      </w:pPr>
    </w:p>
    <w:p w14:paraId="528E350D" w14:textId="77777777" w:rsidR="0065453E" w:rsidRDefault="0065453E" w:rsidP="006172F3">
      <w:pPr>
        <w:jc w:val="both"/>
      </w:pPr>
    </w:p>
    <w:p w14:paraId="34960E16" w14:textId="77777777" w:rsidR="0065453E" w:rsidRDefault="0065453E" w:rsidP="006172F3">
      <w:pPr>
        <w:jc w:val="both"/>
      </w:pPr>
    </w:p>
    <w:p w14:paraId="7BA73E13" w14:textId="77777777" w:rsidR="003A6618" w:rsidRPr="00946DF0" w:rsidRDefault="003A6618" w:rsidP="00946DF0">
      <w:pPr>
        <w:spacing w:after="160" w:line="259" w:lineRule="auto"/>
        <w:rPr>
          <w:color w:val="ED7D31" w:themeColor="accent2"/>
        </w:rPr>
      </w:pPr>
    </w:p>
    <w:sectPr w:rsidR="003A6618" w:rsidRPr="0094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FA2A5" w14:textId="77777777" w:rsidR="00081AD1" w:rsidRDefault="00081AD1" w:rsidP="003F2253">
      <w:pPr>
        <w:spacing w:after="0"/>
      </w:pPr>
      <w:r>
        <w:separator/>
      </w:r>
    </w:p>
  </w:endnote>
  <w:endnote w:type="continuationSeparator" w:id="0">
    <w:p w14:paraId="294E7B3D" w14:textId="77777777" w:rsidR="00081AD1" w:rsidRDefault="00081AD1" w:rsidP="003F22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5852" w14:textId="77777777" w:rsidR="00081AD1" w:rsidRDefault="00081AD1" w:rsidP="003F2253">
      <w:pPr>
        <w:spacing w:after="0"/>
      </w:pPr>
      <w:r>
        <w:separator/>
      </w:r>
    </w:p>
  </w:footnote>
  <w:footnote w:type="continuationSeparator" w:id="0">
    <w:p w14:paraId="0824D9E2" w14:textId="77777777" w:rsidR="00081AD1" w:rsidRDefault="00081AD1" w:rsidP="003F22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C7B"/>
    <w:multiLevelType w:val="hybridMultilevel"/>
    <w:tmpl w:val="FF74B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2E7D"/>
    <w:multiLevelType w:val="hybridMultilevel"/>
    <w:tmpl w:val="3EFA8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7140"/>
    <w:multiLevelType w:val="hybridMultilevel"/>
    <w:tmpl w:val="E0802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9B7"/>
    <w:multiLevelType w:val="hybridMultilevel"/>
    <w:tmpl w:val="BDA62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6D97"/>
    <w:multiLevelType w:val="hybridMultilevel"/>
    <w:tmpl w:val="FD1A8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6EB1"/>
    <w:multiLevelType w:val="hybridMultilevel"/>
    <w:tmpl w:val="9F1C7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5F6"/>
    <w:multiLevelType w:val="hybridMultilevel"/>
    <w:tmpl w:val="B3626A9A"/>
    <w:lvl w:ilvl="0" w:tplc="97785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53"/>
    <w:rsid w:val="00036ACC"/>
    <w:rsid w:val="00062078"/>
    <w:rsid w:val="00063BA8"/>
    <w:rsid w:val="00081AD1"/>
    <w:rsid w:val="00082F45"/>
    <w:rsid w:val="0009433E"/>
    <w:rsid w:val="001266FD"/>
    <w:rsid w:val="00157C54"/>
    <w:rsid w:val="002105C8"/>
    <w:rsid w:val="00237A3B"/>
    <w:rsid w:val="002529D7"/>
    <w:rsid w:val="00280856"/>
    <w:rsid w:val="002B0D74"/>
    <w:rsid w:val="00305D43"/>
    <w:rsid w:val="00310F6B"/>
    <w:rsid w:val="00397478"/>
    <w:rsid w:val="003A6618"/>
    <w:rsid w:val="003F2253"/>
    <w:rsid w:val="00467466"/>
    <w:rsid w:val="00506B17"/>
    <w:rsid w:val="005A6AC0"/>
    <w:rsid w:val="005C4AFB"/>
    <w:rsid w:val="006172F3"/>
    <w:rsid w:val="0065453E"/>
    <w:rsid w:val="00654FBA"/>
    <w:rsid w:val="00697B73"/>
    <w:rsid w:val="00714462"/>
    <w:rsid w:val="00786B16"/>
    <w:rsid w:val="00796300"/>
    <w:rsid w:val="00812D74"/>
    <w:rsid w:val="00890CBD"/>
    <w:rsid w:val="008F386F"/>
    <w:rsid w:val="00946DF0"/>
    <w:rsid w:val="009C0E53"/>
    <w:rsid w:val="009F7F34"/>
    <w:rsid w:val="00A553B6"/>
    <w:rsid w:val="00A633B8"/>
    <w:rsid w:val="00AB5F69"/>
    <w:rsid w:val="00B74965"/>
    <w:rsid w:val="00CB1FAF"/>
    <w:rsid w:val="00D27F0D"/>
    <w:rsid w:val="00D9793D"/>
    <w:rsid w:val="00E23995"/>
    <w:rsid w:val="00E41377"/>
    <w:rsid w:val="00E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88AE5"/>
  <w15:docId w15:val="{103348BE-DCA7-405B-9B3D-B2D27E7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34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F7F34"/>
    <w:pPr>
      <w:keepNext/>
      <w:keepLines/>
      <w:pBdr>
        <w:bottom w:val="single" w:sz="4" w:space="1" w:color="2F5496" w:themeColor="accent5" w:themeShade="BF"/>
      </w:pBd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25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F2253"/>
  </w:style>
  <w:style w:type="paragraph" w:styleId="Pieddepage">
    <w:name w:val="footer"/>
    <w:basedOn w:val="Normal"/>
    <w:link w:val="PieddepageCar"/>
    <w:uiPriority w:val="99"/>
    <w:unhideWhenUsed/>
    <w:rsid w:val="003F225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F2253"/>
  </w:style>
  <w:style w:type="table" w:styleId="Grilledutableau">
    <w:name w:val="Table Grid"/>
    <w:basedOn w:val="TableauNormal"/>
    <w:uiPriority w:val="39"/>
    <w:rsid w:val="003F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433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F7F3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7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F7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53C3F3F85BD46858C7974B73DF409" ma:contentTypeVersion="10" ma:contentTypeDescription="Crée un document." ma:contentTypeScope="" ma:versionID="3490a382b865832f1a03daa84ef880e4">
  <xsd:schema xmlns:xsd="http://www.w3.org/2001/XMLSchema" xmlns:xs="http://www.w3.org/2001/XMLSchema" xmlns:p="http://schemas.microsoft.com/office/2006/metadata/properties" xmlns:ns2="f98d88a2-81d7-4617-9918-0060b8cff665" xmlns:ns3="d28aace8-561b-47bf-9ff5-fa880bf175a3" targetNamespace="http://schemas.microsoft.com/office/2006/metadata/properties" ma:root="true" ma:fieldsID="29b890755f59b94d94796ab25fd93246" ns2:_="" ns3:_="">
    <xsd:import namespace="f98d88a2-81d7-4617-9918-0060b8cff665"/>
    <xsd:import namespace="d28aace8-561b-47bf-9ff5-fa880bf17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88a2-81d7-4617-9918-0060b8cf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aace8-561b-47bf-9ff5-fa880bf17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F562-53E0-4B19-9E8E-DC728E96A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C64C1-60F7-4675-B18E-AEEB5E670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479CE-8894-4484-9885-D8EFBF79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88a2-81d7-4617-9918-0060b8cff665"/>
    <ds:schemaRef ds:uri="d28aace8-561b-47bf-9ff5-fa880bf17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 Ane</dc:creator>
  <cp:lastModifiedBy>FELKER, Gwendoline (ARS-PACA/DPRS/OMEDIT)</cp:lastModifiedBy>
  <cp:revision>2</cp:revision>
  <dcterms:created xsi:type="dcterms:W3CDTF">2023-01-16T13:46:00Z</dcterms:created>
  <dcterms:modified xsi:type="dcterms:W3CDTF">2023-01-16T13:46:00Z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0x0101005B853C3F3F85BD46858C7974B73DF409</vt:lpwstr>
  </property>
</Properties>
</file>